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6F" w:rsidRDefault="00E87C9B">
      <w:pPr>
        <w:spacing w:line="360" w:lineRule="auto"/>
        <w:jc w:val="center"/>
        <w:rPr>
          <w:rFonts w:hint="eastAsia"/>
          <w:b/>
          <w:bCs/>
          <w:sz w:val="32"/>
          <w:szCs w:val="32"/>
        </w:rPr>
      </w:pPr>
      <w:r>
        <w:rPr>
          <w:rFonts w:hint="eastAsia"/>
          <w:b/>
          <w:bCs/>
          <w:sz w:val="32"/>
          <w:szCs w:val="32"/>
        </w:rPr>
        <w:t>论</w:t>
      </w:r>
      <w:r w:rsidR="00D0246F">
        <w:rPr>
          <w:rFonts w:hint="eastAsia"/>
          <w:b/>
          <w:bCs/>
          <w:sz w:val="32"/>
          <w:szCs w:val="32"/>
        </w:rPr>
        <w:t>陶行知思想在幼儿园美术活动中的运用</w:t>
      </w:r>
    </w:p>
    <w:p w:rsidR="00E87C9B" w:rsidRPr="00E87C9B" w:rsidRDefault="00E87C9B">
      <w:pPr>
        <w:spacing w:line="360" w:lineRule="auto"/>
        <w:jc w:val="center"/>
        <w:rPr>
          <w:bCs/>
          <w:sz w:val="24"/>
        </w:rPr>
      </w:pPr>
      <w:r w:rsidRPr="00E87C9B">
        <w:rPr>
          <w:rFonts w:hint="eastAsia"/>
          <w:bCs/>
          <w:sz w:val="24"/>
        </w:rPr>
        <w:t>苏州市吴中区越溪实验小学附属幼儿园</w:t>
      </w:r>
      <w:r w:rsidRPr="00E87C9B">
        <w:rPr>
          <w:rFonts w:hint="eastAsia"/>
          <w:bCs/>
          <w:sz w:val="24"/>
        </w:rPr>
        <w:t xml:space="preserve">   </w:t>
      </w:r>
      <w:r w:rsidRPr="00E87C9B">
        <w:rPr>
          <w:rFonts w:hint="eastAsia"/>
          <w:bCs/>
          <w:sz w:val="24"/>
        </w:rPr>
        <w:t>潘怡瑶</w:t>
      </w:r>
    </w:p>
    <w:p w:rsidR="00D0246F" w:rsidRPr="00E87C9B" w:rsidRDefault="00D0246F" w:rsidP="00E87C9B">
      <w:pPr>
        <w:spacing w:line="360" w:lineRule="auto"/>
        <w:ind w:firstLineChars="200" w:firstLine="562"/>
        <w:rPr>
          <w:rFonts w:ascii="楷体" w:eastAsia="楷体" w:hAnsi="楷体"/>
          <w:sz w:val="28"/>
          <w:szCs w:val="28"/>
        </w:rPr>
      </w:pPr>
      <w:r w:rsidRPr="00E87C9B">
        <w:rPr>
          <w:rFonts w:ascii="楷体" w:eastAsia="楷体" w:hAnsi="楷体" w:hint="eastAsia"/>
          <w:b/>
          <w:bCs/>
          <w:sz w:val="28"/>
          <w:szCs w:val="28"/>
        </w:rPr>
        <w:t>摘要</w:t>
      </w:r>
      <w:r w:rsidRPr="00E87C9B">
        <w:rPr>
          <w:rFonts w:ascii="楷体" w:eastAsia="楷体" w:hAnsi="楷体" w:hint="eastAsia"/>
          <w:sz w:val="28"/>
          <w:szCs w:val="28"/>
        </w:rPr>
        <w:t>：幼儿是人生的启蒙阶段，对于外界事物好奇而懵懂，同时言语表达能力尚未完全建立，难以清晰的表达内心的世界。而美术是人的天性，即便言语不通，也可以通过美术的色彩、线条、内容等来表达内心或好奇、或孺慕、或喜爱、或勇敢的想法。可以说，美术是孩童与外界沟通的桥梁，也是培养幼儿审美观，解放其思想的渠道。陶行知是著名的教育大家，其思想对教育理念及实践有着深远的影响。以其思想为指导，运用于幼儿美术活动的教育实践中，是对教育的不断探索与践行。</w:t>
      </w:r>
    </w:p>
    <w:p w:rsidR="00D0246F" w:rsidRPr="00E87C9B" w:rsidRDefault="00D0246F" w:rsidP="00E87C9B">
      <w:pPr>
        <w:spacing w:line="360" w:lineRule="auto"/>
        <w:ind w:firstLineChars="200" w:firstLine="562"/>
        <w:rPr>
          <w:rFonts w:ascii="楷体" w:eastAsia="楷体" w:hAnsi="楷体"/>
          <w:sz w:val="28"/>
          <w:szCs w:val="28"/>
        </w:rPr>
      </w:pPr>
      <w:r w:rsidRPr="00E87C9B">
        <w:rPr>
          <w:rFonts w:ascii="楷体" w:eastAsia="楷体" w:hAnsi="楷体" w:hint="eastAsia"/>
          <w:b/>
          <w:bCs/>
          <w:sz w:val="28"/>
          <w:szCs w:val="28"/>
        </w:rPr>
        <w:t>关键词：</w:t>
      </w:r>
      <w:r w:rsidRPr="00E87C9B">
        <w:rPr>
          <w:rFonts w:ascii="楷体" w:eastAsia="楷体" w:hAnsi="楷体" w:hint="eastAsia"/>
          <w:sz w:val="28"/>
          <w:szCs w:val="28"/>
        </w:rPr>
        <w:t>陶行知思想</w:t>
      </w:r>
      <w:r w:rsidRPr="00E87C9B">
        <w:rPr>
          <w:rFonts w:ascii="楷体" w:eastAsia="楷体" w:hAnsi="楷体"/>
          <w:sz w:val="28"/>
          <w:szCs w:val="28"/>
        </w:rPr>
        <w:t xml:space="preserve">  </w:t>
      </w:r>
      <w:r w:rsidRPr="00E87C9B">
        <w:rPr>
          <w:rFonts w:ascii="楷体" w:eastAsia="楷体" w:hAnsi="楷体" w:hint="eastAsia"/>
          <w:sz w:val="28"/>
          <w:szCs w:val="28"/>
        </w:rPr>
        <w:t>幼儿</w:t>
      </w:r>
      <w:r w:rsidRPr="00E87C9B">
        <w:rPr>
          <w:rFonts w:ascii="楷体" w:eastAsia="楷体" w:hAnsi="楷体"/>
          <w:sz w:val="28"/>
          <w:szCs w:val="28"/>
        </w:rPr>
        <w:t xml:space="preserve">   </w:t>
      </w:r>
      <w:r w:rsidRPr="00E87C9B">
        <w:rPr>
          <w:rFonts w:ascii="楷体" w:eastAsia="楷体" w:hAnsi="楷体" w:hint="eastAsia"/>
          <w:sz w:val="28"/>
          <w:szCs w:val="28"/>
        </w:rPr>
        <w:t>美术</w:t>
      </w:r>
      <w:r w:rsidRPr="00E87C9B">
        <w:rPr>
          <w:rFonts w:ascii="楷体" w:eastAsia="楷体" w:hAnsi="楷体"/>
          <w:sz w:val="28"/>
          <w:szCs w:val="28"/>
        </w:rPr>
        <w:t xml:space="preserve">   </w:t>
      </w:r>
      <w:r w:rsidRPr="00E87C9B">
        <w:rPr>
          <w:rFonts w:ascii="楷体" w:eastAsia="楷体" w:hAnsi="楷体" w:hint="eastAsia"/>
          <w:sz w:val="28"/>
          <w:szCs w:val="28"/>
        </w:rPr>
        <w:t>教育运用</w:t>
      </w:r>
    </w:p>
    <w:p w:rsidR="00D0246F" w:rsidRDefault="00D0246F" w:rsidP="005B1D0C">
      <w:pPr>
        <w:spacing w:line="360" w:lineRule="auto"/>
        <w:ind w:firstLineChars="200" w:firstLine="480"/>
        <w:rPr>
          <w:sz w:val="24"/>
        </w:rPr>
      </w:pPr>
      <w:r>
        <w:rPr>
          <w:rFonts w:hint="eastAsia"/>
          <w:sz w:val="24"/>
        </w:rPr>
        <w:t>幼儿正处于人生启蒙阶段，对外界事物充满好奇而懵懂，语言等各种表达手段也正处于初始阶段，尚不能完整地表达对外界的向往、想法及渴望。正如陈鹤琴所说“凡属人种都有图画之贡献，凡属儿童都有绘画之兴趣，绘画是语言的先导，表达美感之良器”。绘画就如同幼儿的天性，即便儿童不懂得美术的专业知识，也能凭借内心的世界创造一副画作。因此，将美术作为幼儿教育的启蒙是及其必要及合理的。教师在幼儿教育过程所扮演的角色应该是其美感的培养者。通过开展绘画、手工等课程，在潜移默化中培养幼儿的审美观，丰富幼儿的知识，解放幼儿的思想。</w:t>
      </w:r>
    </w:p>
    <w:p w:rsidR="00D0246F" w:rsidRDefault="00D0246F" w:rsidP="005B1D0C">
      <w:pPr>
        <w:spacing w:line="360" w:lineRule="auto"/>
        <w:ind w:firstLineChars="200" w:firstLine="480"/>
        <w:rPr>
          <w:sz w:val="24"/>
        </w:rPr>
      </w:pPr>
      <w:r>
        <w:rPr>
          <w:rFonts w:hint="eastAsia"/>
          <w:sz w:val="24"/>
        </w:rPr>
        <w:t>那么，如何诱导幼儿参与美术活动的兴趣和积极性呢？陶行知先生是著名的教育大家，其思想核心“生活即教育”、“社会即学校”、“教学做合一”，深刻影响着当代教育理念。以下，以陶行知先生的教育思想为指导，浅谈教师如何进行幼儿美术教育。</w:t>
      </w:r>
    </w:p>
    <w:p w:rsidR="00D0246F" w:rsidRDefault="00D0246F" w:rsidP="005B1D0C">
      <w:pPr>
        <w:tabs>
          <w:tab w:val="center" w:pos="4153"/>
        </w:tabs>
        <w:spacing w:line="360" w:lineRule="auto"/>
        <w:ind w:firstLineChars="200" w:firstLine="482"/>
        <w:rPr>
          <w:sz w:val="24"/>
        </w:rPr>
      </w:pPr>
      <w:r>
        <w:rPr>
          <w:rFonts w:hint="eastAsia"/>
          <w:b/>
          <w:bCs/>
          <w:sz w:val="24"/>
        </w:rPr>
        <w:t>一、幼儿园美术活动应注重贴合实际</w:t>
      </w:r>
      <w:r>
        <w:rPr>
          <w:sz w:val="24"/>
        </w:rPr>
        <w:tab/>
      </w:r>
    </w:p>
    <w:p w:rsidR="00D0246F" w:rsidRDefault="00D0246F" w:rsidP="005B1D0C">
      <w:pPr>
        <w:tabs>
          <w:tab w:val="center" w:pos="4153"/>
        </w:tabs>
        <w:spacing w:line="360" w:lineRule="auto"/>
        <w:ind w:firstLineChars="200" w:firstLine="480"/>
        <w:rPr>
          <w:sz w:val="24"/>
        </w:rPr>
      </w:pPr>
      <w:r>
        <w:rPr>
          <w:rFonts w:hint="eastAsia"/>
          <w:sz w:val="24"/>
        </w:rPr>
        <w:t>陶行知曾言“教学做是一件事，不是三件事。我们要在做上教，在做上学。不在做上用功夫，教固不成为教，学也不成为学。”将教学与实际生活相结合，</w:t>
      </w:r>
      <w:r>
        <w:rPr>
          <w:rFonts w:hint="eastAsia"/>
          <w:sz w:val="24"/>
        </w:rPr>
        <w:lastRenderedPageBreak/>
        <w:t>有利于培养幼儿观察、体验生活的习惯，有利于开创幼儿的创新精神。而要做到这点，可以从以下几点着手。</w:t>
      </w:r>
    </w:p>
    <w:p w:rsidR="00D0246F" w:rsidRDefault="00D0246F" w:rsidP="005B1D0C">
      <w:pPr>
        <w:spacing w:line="360" w:lineRule="auto"/>
        <w:ind w:firstLineChars="200" w:firstLine="480"/>
        <w:rPr>
          <w:sz w:val="24"/>
        </w:rPr>
      </w:pPr>
      <w:r>
        <w:rPr>
          <w:rFonts w:hint="eastAsia"/>
          <w:sz w:val="24"/>
        </w:rPr>
        <w:t>（一）题材贴近生活</w:t>
      </w:r>
    </w:p>
    <w:p w:rsidR="00D0246F" w:rsidRDefault="00D0246F" w:rsidP="005B1D0C">
      <w:pPr>
        <w:spacing w:line="360" w:lineRule="auto"/>
        <w:ind w:firstLineChars="200" w:firstLine="480"/>
        <w:rPr>
          <w:sz w:val="24"/>
        </w:rPr>
      </w:pPr>
      <w:r>
        <w:rPr>
          <w:rFonts w:hint="eastAsia"/>
          <w:sz w:val="24"/>
        </w:rPr>
        <w:t>“要幼儿做的事，教职员躬亲共做；要幼儿学的知识，教职员躬亲共学；要幼儿守的规则，教职员躬亲共守”。要想幼儿学会着眼生活，教师应该言传身教，亲身教导幼儿怎么样去贴近生活，将道理蕴含在教学过程中。例如《绿色的头环》一课，教师想教授幼儿发现大自然的美好，珍爱自然，保护环境的环保观念，可以利用生活中随处可见的落叶来教学。可以开展课外课，带领幼儿收集不同颜色、形状的落叶，或让幼儿家长参与到活动中，带领幼儿采集。在课堂上，将不同特点的叶子用铜线编织在一块，甚至不拘泥于绿色，教导幼儿如何在叶子上上色、加线条、图案。活动结束之后，表扬并奖励幼儿，鼓励幼儿思考叶子在生活中的其他用处。在教学中让幼儿明白只要我们愿意去发现和创造，生活中处处可见美好的事物。并启发幼儿生活中没有真正的“废物”，只是缺少一双发现美的眼睛，无论是人还是物。而幼儿如同白纸，所有的事物在其眼中不具有固定的标签，是只要经过适当的引导，最能发现美好的年纪。</w:t>
      </w:r>
    </w:p>
    <w:p w:rsidR="00D0246F" w:rsidRDefault="00D0246F" w:rsidP="005B1D0C">
      <w:pPr>
        <w:spacing w:line="360" w:lineRule="auto"/>
        <w:ind w:firstLineChars="200" w:firstLine="480"/>
        <w:rPr>
          <w:sz w:val="24"/>
        </w:rPr>
      </w:pPr>
      <w:r>
        <w:rPr>
          <w:rFonts w:hint="eastAsia"/>
          <w:sz w:val="24"/>
        </w:rPr>
        <w:t>（二）选材立足生活</w:t>
      </w:r>
    </w:p>
    <w:p w:rsidR="00D0246F" w:rsidRDefault="00D0246F" w:rsidP="005B1D0C">
      <w:pPr>
        <w:spacing w:line="360" w:lineRule="auto"/>
        <w:ind w:firstLineChars="200" w:firstLine="480"/>
        <w:rPr>
          <w:sz w:val="24"/>
        </w:rPr>
      </w:pPr>
      <w:r>
        <w:rPr>
          <w:rFonts w:hint="eastAsia"/>
          <w:sz w:val="24"/>
        </w:rPr>
        <w:t>“做先生的，应该一面教一面学。”现在热门的一种艺术创作是利用生活中随处可见的食材或其他材料来代替图画中的一部分。这种创作方法即增添了图画的立体感，又贴近生活，增加了图画的乐趣。同时，取材于生活，创新性地活用素材，有利于创新思维的培养。因此，教师可以吸取该种创作的优点。如教授《美丽的服装》时，可以事先画好基础的人物轮廓，更可以让家长准备幼儿的全身照，在照片的基础上作画。准备细小的食材或者装饰用品，让幼儿按照自己的喜好给人物“穿”上好看的衣服，教师负责调整细节，并不断鼓励幼儿进行创作，拍下最终的成果照，并注重创作过程中的互动，让幼儿体验到创作的源泉来自与生活。</w:t>
      </w:r>
    </w:p>
    <w:p w:rsidR="00D0246F" w:rsidRDefault="00D0246F" w:rsidP="005B1D0C">
      <w:pPr>
        <w:spacing w:line="360" w:lineRule="auto"/>
        <w:ind w:firstLineChars="200" w:firstLine="480"/>
        <w:rPr>
          <w:sz w:val="24"/>
        </w:rPr>
      </w:pPr>
      <w:r>
        <w:rPr>
          <w:rFonts w:hint="eastAsia"/>
          <w:sz w:val="24"/>
        </w:rPr>
        <w:t>（三）环境体现生活</w:t>
      </w:r>
    </w:p>
    <w:p w:rsidR="00D0246F" w:rsidRDefault="00D0246F" w:rsidP="005B1D0C">
      <w:pPr>
        <w:spacing w:line="360" w:lineRule="auto"/>
        <w:ind w:firstLineChars="200" w:firstLine="480"/>
        <w:rPr>
          <w:sz w:val="24"/>
        </w:rPr>
      </w:pPr>
      <w:r>
        <w:rPr>
          <w:rFonts w:hint="eastAsia"/>
          <w:sz w:val="24"/>
        </w:rPr>
        <w:t>“集体生活是儿童之自我向社会化道路发展的重要推动力；为儿童心理正常发展的必需。”要发展幼儿的集体荣誉感，应该让幼儿更多的参与集体活动以及班集体的建设过程中。这个过程可以是集体游戏，集体创作，不同班级的趣味小比赛，也可以是班级主题环境的建设。色彩丰富，活泼可爱的环境不仅可使幼儿</w:t>
      </w:r>
      <w:r>
        <w:rPr>
          <w:rFonts w:hint="eastAsia"/>
          <w:sz w:val="24"/>
        </w:rPr>
        <w:lastRenderedPageBreak/>
        <w:t>处于相对放松的状态，有利于教学的进行，也可使幼儿在参与建设的过程产生认同感，自觉维护建设成果。主题环境的布置可以是随着季节变化，按照不同季节布置不同的主题，也可以按照童话小故事来布置。按照幼儿的心理特点来布置班级，这不但使幼儿在活动过程中体会合作的乐趣，也让幼儿初步体验团结的力量，形成互帮互助的习惯。</w:t>
      </w:r>
    </w:p>
    <w:p w:rsidR="00D0246F" w:rsidRDefault="00D0246F" w:rsidP="005B1D0C">
      <w:pPr>
        <w:spacing w:line="360" w:lineRule="auto"/>
        <w:ind w:firstLineChars="200" w:firstLine="482"/>
        <w:rPr>
          <w:b/>
          <w:bCs/>
          <w:sz w:val="24"/>
        </w:rPr>
      </w:pPr>
      <w:r>
        <w:rPr>
          <w:rFonts w:hint="eastAsia"/>
          <w:b/>
          <w:bCs/>
          <w:sz w:val="24"/>
        </w:rPr>
        <w:t>二、幼儿园美术活动需因材施教</w:t>
      </w:r>
    </w:p>
    <w:p w:rsidR="00D0246F" w:rsidRDefault="00D0246F" w:rsidP="005B1D0C">
      <w:pPr>
        <w:spacing w:line="360" w:lineRule="auto"/>
        <w:ind w:firstLineChars="200" w:firstLine="480"/>
        <w:rPr>
          <w:sz w:val="24"/>
        </w:rPr>
      </w:pPr>
      <w:r>
        <w:rPr>
          <w:rFonts w:hint="eastAsia"/>
          <w:sz w:val="24"/>
        </w:rPr>
        <w:t>“培养教育人和种花木一样，首先要认识花木的特点，区别不同情况给以施肥、浇水和培养教育，这叫因材施教。”教师应该认识到每个幼儿的独特性。不同幼儿对外界的认知程度是不同的，这与家庭教育程</w:t>
      </w:r>
      <w:bookmarkStart w:id="0" w:name="_GoBack"/>
      <w:bookmarkEnd w:id="0"/>
      <w:r>
        <w:rPr>
          <w:rFonts w:hint="eastAsia"/>
          <w:sz w:val="24"/>
        </w:rPr>
        <w:t>度有关，也与幼儿个人学习能力密不可分。因此，在教学的过程中按照统一的标准去要求、评价幼儿显然是不合适的。成年人有自己的固定的审美和价值观，在教学过程中极容易将这种思维展现出来。所以，在教学过程中，教师要自我克制，无论是教授表现技法、色彩搭配，还是讲评作品时，都应该从幼儿的角度思考，多思考幼儿为什么这么做，多了解幼儿内心的想法。例如幼儿在绘画太阳时，成人固定的认为太阳是圆的、红的，但幼儿不拘泥于现实，富于想象，其所展示的太阳可能是红的，也可能是黑的，绿的，甚至其形状也有所不同。艺术没有所谓的对与错。艺术也不应该是一味的模仿。教师在点评时应该尽量减少“像不像”“对与错”这样的词汇的使用。教师应学会欣赏不同创作的优点，并将这种欣赏的态度教以幼儿，这无形之中，教会幼儿去接纳他人的不同，容纳不同的观点，允许幼儿自由发挥，开发幼儿的创造力。</w:t>
      </w:r>
    </w:p>
    <w:p w:rsidR="00D0246F" w:rsidRPr="00F17D8C" w:rsidRDefault="00D0246F" w:rsidP="005B1D0C">
      <w:pPr>
        <w:spacing w:line="360" w:lineRule="auto"/>
        <w:ind w:firstLineChars="196" w:firstLine="472"/>
        <w:rPr>
          <w:b/>
          <w:sz w:val="24"/>
        </w:rPr>
      </w:pPr>
      <w:r w:rsidRPr="00F17D8C">
        <w:rPr>
          <w:rFonts w:hint="eastAsia"/>
          <w:b/>
          <w:sz w:val="24"/>
        </w:rPr>
        <w:t>三、幼儿园美术活动中以美养美</w:t>
      </w:r>
    </w:p>
    <w:p w:rsidR="00D0246F" w:rsidRDefault="00D0246F" w:rsidP="005B1D0C">
      <w:pPr>
        <w:spacing w:line="360" w:lineRule="auto"/>
        <w:ind w:firstLineChars="200" w:firstLine="480"/>
        <w:rPr>
          <w:sz w:val="24"/>
        </w:rPr>
      </w:pPr>
      <w:r>
        <w:rPr>
          <w:rFonts w:hint="eastAsia"/>
          <w:sz w:val="24"/>
        </w:rPr>
        <w:t>审美观的养成，需要长期的时间积累以及良好的诱导。幼儿对于外界世界尚未形成独立的价值体系，对与美丑的概念更多是依赖于直觉。而教师个人的审美即使再好，也难免出现偏差。而传统优秀文化是历经几千年时间的选择结果，其正确性毋庸置疑。因此，教师在教授过程中多多展示古典的作品，如美丽的青花瓷。选材的时候注意选择趣味性较强的图形，赋予故事，增加课堂的趣味性，激发幼儿的学习兴趣。在教导过程中，引导幼儿思考是否在生活中看到类似图形的运用，比如生活中常用的碗、盘，茶具、花瓶等。在带领幼儿感悟传统文化的美好的同时，也带领幼儿体验传统文化在生活中的渗透。以传统优秀文化的美妙之</w:t>
      </w:r>
      <w:r>
        <w:rPr>
          <w:rFonts w:hint="eastAsia"/>
          <w:sz w:val="24"/>
        </w:rPr>
        <w:lastRenderedPageBreak/>
        <w:t>处，培养幼儿正确审美观的养成。</w:t>
      </w:r>
    </w:p>
    <w:p w:rsidR="00D0246F" w:rsidRDefault="00D0246F" w:rsidP="005B1D0C">
      <w:pPr>
        <w:spacing w:line="360" w:lineRule="auto"/>
        <w:ind w:firstLineChars="200" w:firstLine="480"/>
        <w:rPr>
          <w:sz w:val="24"/>
        </w:rPr>
      </w:pPr>
      <w:r>
        <w:rPr>
          <w:rFonts w:hint="eastAsia"/>
          <w:sz w:val="24"/>
        </w:rPr>
        <w:t>美术</w:t>
      </w:r>
      <w:r w:rsidR="005B1D0C">
        <w:rPr>
          <w:rFonts w:hint="eastAsia"/>
          <w:sz w:val="24"/>
        </w:rPr>
        <w:t>活动</w:t>
      </w:r>
      <w:r>
        <w:rPr>
          <w:rFonts w:hint="eastAsia"/>
          <w:sz w:val="24"/>
        </w:rPr>
        <w:t>具备独特的开放性，每次创作都不具备唯一的正解。因此儿童才是真正的主人，只要是按照其想法、兴趣做出的选择，都应该是一幅成功的作品。教师在中间扮演者引导者的身份，</w:t>
      </w:r>
      <w:r w:rsidR="005B1D0C">
        <w:rPr>
          <w:rFonts w:hint="eastAsia"/>
          <w:sz w:val="24"/>
        </w:rPr>
        <w:t>引导</w:t>
      </w:r>
      <w:r>
        <w:rPr>
          <w:rFonts w:hint="eastAsia"/>
          <w:sz w:val="24"/>
        </w:rPr>
        <w:t>幼儿如何巧妙的搭配色彩，如何有技巧的制作想要的作品，但又尊重幼儿的每次创作，不随意抹杀幼儿的创作天性。能使一个人长久地受到他人的喜爱与尊重，这与其良好的个性息息相关。教师教书育人，要培育的是一代代与社会发展相适应，品德良好而又具有自我鲜明特征的人才。因此，如何在教授过程中诱发幼儿潜能，培养幼儿个性，显得任重而道远。</w:t>
      </w:r>
    </w:p>
    <w:p w:rsidR="00D0246F" w:rsidRPr="00E87C9B" w:rsidRDefault="00D0246F" w:rsidP="005B1D0C">
      <w:pPr>
        <w:spacing w:line="360" w:lineRule="auto"/>
        <w:ind w:firstLineChars="200" w:firstLine="482"/>
        <w:rPr>
          <w:rFonts w:ascii="楷体" w:eastAsia="楷体" w:hAnsi="楷体"/>
          <w:b/>
          <w:bCs/>
          <w:sz w:val="24"/>
        </w:rPr>
      </w:pPr>
      <w:r w:rsidRPr="00E87C9B">
        <w:rPr>
          <w:rFonts w:ascii="楷体" w:eastAsia="楷体" w:hAnsi="楷体" w:hint="eastAsia"/>
          <w:b/>
          <w:bCs/>
          <w:sz w:val="24"/>
        </w:rPr>
        <w:t>参考文献</w:t>
      </w:r>
    </w:p>
    <w:p w:rsidR="00D0246F" w:rsidRPr="00E87C9B" w:rsidRDefault="00D0246F">
      <w:pPr>
        <w:spacing w:line="360" w:lineRule="auto"/>
        <w:rPr>
          <w:rFonts w:ascii="楷体" w:eastAsia="楷体" w:hAnsi="楷体"/>
          <w:sz w:val="24"/>
        </w:rPr>
      </w:pPr>
      <w:r w:rsidRPr="00E87C9B">
        <w:rPr>
          <w:rFonts w:ascii="楷体" w:eastAsia="楷体" w:hAnsi="楷体"/>
          <w:sz w:val="24"/>
        </w:rPr>
        <w:t>[1]</w:t>
      </w:r>
      <w:r w:rsidRPr="00E87C9B">
        <w:rPr>
          <w:rFonts w:ascii="楷体" w:eastAsia="楷体" w:hAnsi="楷体" w:hint="eastAsia"/>
          <w:sz w:val="24"/>
        </w:rPr>
        <w:t>杨颐梅</w:t>
      </w:r>
      <w:r w:rsidRPr="00E87C9B">
        <w:rPr>
          <w:rFonts w:ascii="楷体" w:eastAsia="楷体" w:hAnsi="楷体"/>
          <w:sz w:val="24"/>
        </w:rPr>
        <w:t xml:space="preserve">. </w:t>
      </w:r>
      <w:r w:rsidRPr="00E87C9B">
        <w:rPr>
          <w:rFonts w:ascii="楷体" w:eastAsia="楷体" w:hAnsi="楷体" w:hint="eastAsia"/>
          <w:sz w:val="24"/>
        </w:rPr>
        <w:t>陶行知思想在幼儿园美术活动中的运用</w:t>
      </w:r>
      <w:r w:rsidRPr="00E87C9B">
        <w:rPr>
          <w:rFonts w:ascii="楷体" w:eastAsia="楷体" w:hAnsi="楷体"/>
          <w:sz w:val="24"/>
        </w:rPr>
        <w:t xml:space="preserve">[J]. </w:t>
      </w:r>
      <w:r w:rsidRPr="00E87C9B">
        <w:rPr>
          <w:rFonts w:ascii="楷体" w:eastAsia="楷体" w:hAnsi="楷体" w:hint="eastAsia"/>
          <w:sz w:val="24"/>
        </w:rPr>
        <w:t>美术教育研究</w:t>
      </w:r>
      <w:r w:rsidRPr="00E87C9B">
        <w:rPr>
          <w:rFonts w:ascii="楷体" w:eastAsia="楷体" w:hAnsi="楷体"/>
          <w:sz w:val="24"/>
        </w:rPr>
        <w:t>, 2016(16):102-102.</w:t>
      </w:r>
    </w:p>
    <w:p w:rsidR="00D0246F" w:rsidRPr="00E87C9B" w:rsidRDefault="00D0246F">
      <w:pPr>
        <w:spacing w:line="360" w:lineRule="auto"/>
        <w:rPr>
          <w:rFonts w:ascii="楷体" w:eastAsia="楷体" w:hAnsi="楷体"/>
          <w:sz w:val="24"/>
        </w:rPr>
      </w:pPr>
      <w:r w:rsidRPr="00E87C9B">
        <w:rPr>
          <w:rFonts w:ascii="楷体" w:eastAsia="楷体" w:hAnsi="楷体"/>
          <w:sz w:val="24"/>
        </w:rPr>
        <w:t>[2]</w:t>
      </w:r>
      <w:r w:rsidRPr="00E87C9B">
        <w:rPr>
          <w:rFonts w:ascii="楷体" w:eastAsia="楷体" w:hAnsi="楷体" w:hint="eastAsia"/>
          <w:sz w:val="24"/>
        </w:rPr>
        <w:t>朱怡雯</w:t>
      </w:r>
      <w:r w:rsidRPr="00E87C9B">
        <w:rPr>
          <w:rFonts w:ascii="楷体" w:eastAsia="楷体" w:hAnsi="楷体"/>
          <w:sz w:val="24"/>
        </w:rPr>
        <w:t xml:space="preserve">. </w:t>
      </w:r>
      <w:r w:rsidRPr="00E87C9B">
        <w:rPr>
          <w:rFonts w:ascii="楷体" w:eastAsia="楷体" w:hAnsi="楷体" w:hint="eastAsia"/>
          <w:sz w:val="24"/>
        </w:rPr>
        <w:t>学习陶行知生活教育思想</w:t>
      </w:r>
      <w:r w:rsidRPr="00E87C9B">
        <w:rPr>
          <w:rFonts w:ascii="楷体" w:eastAsia="楷体" w:hAnsi="楷体"/>
          <w:sz w:val="24"/>
        </w:rPr>
        <w:t>,</w:t>
      </w:r>
      <w:r w:rsidRPr="00E87C9B">
        <w:rPr>
          <w:rFonts w:ascii="楷体" w:eastAsia="楷体" w:hAnsi="楷体" w:hint="eastAsia"/>
          <w:sz w:val="24"/>
        </w:rPr>
        <w:t>促进幼儿园美术教育发展</w:t>
      </w:r>
      <w:r w:rsidRPr="00E87C9B">
        <w:rPr>
          <w:rFonts w:ascii="楷体" w:eastAsia="楷体" w:hAnsi="楷体"/>
          <w:sz w:val="24"/>
        </w:rPr>
        <w:t xml:space="preserve">[J]. </w:t>
      </w:r>
      <w:r w:rsidRPr="00E87C9B">
        <w:rPr>
          <w:rFonts w:ascii="楷体" w:eastAsia="楷体" w:hAnsi="楷体" w:hint="eastAsia"/>
          <w:sz w:val="24"/>
        </w:rPr>
        <w:t>考试周刊</w:t>
      </w:r>
      <w:r w:rsidRPr="00E87C9B">
        <w:rPr>
          <w:rFonts w:ascii="楷体" w:eastAsia="楷体" w:hAnsi="楷体"/>
          <w:sz w:val="24"/>
        </w:rPr>
        <w:t>, 2016(41):180-180.</w:t>
      </w:r>
    </w:p>
    <w:p w:rsidR="00D0246F" w:rsidRPr="00E87C9B" w:rsidRDefault="00D0246F">
      <w:pPr>
        <w:spacing w:line="360" w:lineRule="auto"/>
        <w:rPr>
          <w:rFonts w:ascii="楷体" w:eastAsia="楷体" w:hAnsi="楷体"/>
          <w:sz w:val="24"/>
        </w:rPr>
      </w:pPr>
      <w:r w:rsidRPr="00E87C9B">
        <w:rPr>
          <w:rFonts w:ascii="楷体" w:eastAsia="楷体" w:hAnsi="楷体"/>
          <w:sz w:val="24"/>
        </w:rPr>
        <w:t>[3]</w:t>
      </w:r>
      <w:r w:rsidRPr="00E87C9B">
        <w:rPr>
          <w:rFonts w:ascii="楷体" w:eastAsia="楷体" w:hAnsi="楷体" w:hint="eastAsia"/>
          <w:sz w:val="24"/>
        </w:rPr>
        <w:t>陈梦菲</w:t>
      </w:r>
      <w:r w:rsidRPr="00E87C9B">
        <w:rPr>
          <w:rFonts w:ascii="楷体" w:eastAsia="楷体" w:hAnsi="楷体"/>
          <w:sz w:val="24"/>
        </w:rPr>
        <w:t xml:space="preserve">. </w:t>
      </w:r>
      <w:r w:rsidRPr="00E87C9B">
        <w:rPr>
          <w:rFonts w:ascii="楷体" w:eastAsia="楷体" w:hAnsi="楷体" w:hint="eastAsia"/>
          <w:sz w:val="24"/>
        </w:rPr>
        <w:t>陶行知思想在幼儿美术活动中的运用</w:t>
      </w:r>
      <w:r w:rsidRPr="00E87C9B">
        <w:rPr>
          <w:rFonts w:ascii="楷体" w:eastAsia="楷体" w:hAnsi="楷体"/>
          <w:sz w:val="24"/>
        </w:rPr>
        <w:t xml:space="preserve">[J]. </w:t>
      </w:r>
      <w:r w:rsidRPr="00E87C9B">
        <w:rPr>
          <w:rFonts w:ascii="楷体" w:eastAsia="楷体" w:hAnsi="楷体" w:hint="eastAsia"/>
          <w:sz w:val="24"/>
        </w:rPr>
        <w:t>好家长</w:t>
      </w:r>
      <w:r w:rsidRPr="00E87C9B">
        <w:rPr>
          <w:rFonts w:ascii="楷体" w:eastAsia="楷体" w:hAnsi="楷体"/>
          <w:sz w:val="24"/>
        </w:rPr>
        <w:t>, 2017(40):232-232.</w:t>
      </w:r>
    </w:p>
    <w:p w:rsidR="00D0246F" w:rsidRPr="00E87C9B" w:rsidRDefault="00D0246F">
      <w:pPr>
        <w:spacing w:line="360" w:lineRule="auto"/>
        <w:rPr>
          <w:rFonts w:ascii="楷体" w:eastAsia="楷体" w:hAnsi="楷体"/>
          <w:sz w:val="24"/>
        </w:rPr>
      </w:pPr>
      <w:r w:rsidRPr="00E87C9B">
        <w:rPr>
          <w:rFonts w:ascii="楷体" w:eastAsia="楷体" w:hAnsi="楷体"/>
          <w:sz w:val="24"/>
        </w:rPr>
        <w:t>[4]</w:t>
      </w:r>
      <w:r w:rsidRPr="00E87C9B">
        <w:rPr>
          <w:rFonts w:ascii="楷体" w:eastAsia="楷体" w:hAnsi="楷体" w:hint="eastAsia"/>
          <w:sz w:val="24"/>
        </w:rPr>
        <w:t>包宇婷</w:t>
      </w:r>
      <w:r w:rsidRPr="00E87C9B">
        <w:rPr>
          <w:rFonts w:ascii="楷体" w:eastAsia="楷体" w:hAnsi="楷体"/>
          <w:sz w:val="24"/>
        </w:rPr>
        <w:t xml:space="preserve">. </w:t>
      </w:r>
      <w:r w:rsidRPr="00E87C9B">
        <w:rPr>
          <w:rFonts w:ascii="楷体" w:eastAsia="楷体" w:hAnsi="楷体" w:hint="eastAsia"/>
          <w:sz w:val="24"/>
        </w:rPr>
        <w:t>陶行知教育思想与幼儿美术教育的研究</w:t>
      </w:r>
      <w:r w:rsidRPr="00E87C9B">
        <w:rPr>
          <w:rFonts w:ascii="楷体" w:eastAsia="楷体" w:hAnsi="楷体"/>
          <w:sz w:val="24"/>
        </w:rPr>
        <w:t xml:space="preserve">[J]. </w:t>
      </w:r>
      <w:r w:rsidRPr="00E87C9B">
        <w:rPr>
          <w:rFonts w:ascii="楷体" w:eastAsia="楷体" w:hAnsi="楷体" w:hint="eastAsia"/>
          <w:sz w:val="24"/>
        </w:rPr>
        <w:t>读与写</w:t>
      </w:r>
      <w:r w:rsidRPr="00E87C9B">
        <w:rPr>
          <w:rFonts w:ascii="楷体" w:eastAsia="楷体" w:hAnsi="楷体"/>
          <w:sz w:val="24"/>
        </w:rPr>
        <w:t>(</w:t>
      </w:r>
      <w:r w:rsidRPr="00E87C9B">
        <w:rPr>
          <w:rFonts w:ascii="楷体" w:eastAsia="楷体" w:hAnsi="楷体" w:hint="eastAsia"/>
          <w:sz w:val="24"/>
        </w:rPr>
        <w:t>教育教学刊</w:t>
      </w:r>
      <w:r w:rsidRPr="00E87C9B">
        <w:rPr>
          <w:rFonts w:ascii="楷体" w:eastAsia="楷体" w:hAnsi="楷体"/>
          <w:sz w:val="24"/>
        </w:rPr>
        <w:t>), 2016(4):225-225.</w:t>
      </w:r>
    </w:p>
    <w:p w:rsidR="00D0246F" w:rsidRDefault="00D0246F">
      <w:pPr>
        <w:spacing w:line="360" w:lineRule="auto"/>
        <w:rPr>
          <w:sz w:val="24"/>
        </w:rPr>
      </w:pPr>
    </w:p>
    <w:sectPr w:rsidR="00D0246F" w:rsidSect="005114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9FD" w:rsidRDefault="006E19FD" w:rsidP="005B1D0C">
      <w:r>
        <w:separator/>
      </w:r>
    </w:p>
  </w:endnote>
  <w:endnote w:type="continuationSeparator" w:id="1">
    <w:p w:rsidR="006E19FD" w:rsidRDefault="006E19FD" w:rsidP="005B1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9FD" w:rsidRDefault="006E19FD" w:rsidP="005B1D0C">
      <w:r>
        <w:separator/>
      </w:r>
    </w:p>
  </w:footnote>
  <w:footnote w:type="continuationSeparator" w:id="1">
    <w:p w:rsidR="006E19FD" w:rsidRDefault="006E19FD" w:rsidP="005B1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7E6D"/>
    <w:multiLevelType w:val="singleLevel"/>
    <w:tmpl w:val="04AB7E6D"/>
    <w:lvl w:ilvl="0">
      <w:start w:val="3"/>
      <w:numFmt w:val="chineseCounting"/>
      <w:suff w:val="nothing"/>
      <w:lvlText w:val="%1、"/>
      <w:lvlJc w:val="left"/>
      <w:rPr>
        <w:rFonts w:cs="Times New Roman" w:hint="eastAsia"/>
      </w:rPr>
    </w:lvl>
  </w:abstractNum>
  <w:abstractNum w:abstractNumId="1">
    <w:nsid w:val="66447FAE"/>
    <w:multiLevelType w:val="hybridMultilevel"/>
    <w:tmpl w:val="0D8633C6"/>
    <w:lvl w:ilvl="0" w:tplc="744E6272">
      <w:start w:val="3"/>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322F24"/>
    <w:rsid w:val="00037E80"/>
    <w:rsid w:val="004C7C1A"/>
    <w:rsid w:val="00511472"/>
    <w:rsid w:val="005B1D0C"/>
    <w:rsid w:val="005F55C5"/>
    <w:rsid w:val="006E19FD"/>
    <w:rsid w:val="00903FB5"/>
    <w:rsid w:val="00AF1EA8"/>
    <w:rsid w:val="00C56004"/>
    <w:rsid w:val="00D0246F"/>
    <w:rsid w:val="00D76902"/>
    <w:rsid w:val="00DF34D0"/>
    <w:rsid w:val="00E87C9B"/>
    <w:rsid w:val="00EA4169"/>
    <w:rsid w:val="00F17D8C"/>
    <w:rsid w:val="00FC1D7B"/>
    <w:rsid w:val="05032C65"/>
    <w:rsid w:val="050D2DB4"/>
    <w:rsid w:val="1EC74897"/>
    <w:rsid w:val="20884A44"/>
    <w:rsid w:val="26D05ABB"/>
    <w:rsid w:val="2CDA292D"/>
    <w:rsid w:val="2D811922"/>
    <w:rsid w:val="30322F24"/>
    <w:rsid w:val="35461F6D"/>
    <w:rsid w:val="3A135D63"/>
    <w:rsid w:val="654842D7"/>
    <w:rsid w:val="69F233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7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D0C"/>
    <w:rPr>
      <w:rFonts w:ascii="Calibri" w:hAnsi="Calibri"/>
      <w:sz w:val="18"/>
      <w:szCs w:val="18"/>
    </w:rPr>
  </w:style>
  <w:style w:type="paragraph" w:styleId="a4">
    <w:name w:val="footer"/>
    <w:basedOn w:val="a"/>
    <w:link w:val="Char0"/>
    <w:uiPriority w:val="99"/>
    <w:semiHidden/>
    <w:unhideWhenUsed/>
    <w:rsid w:val="005B1D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1D0C"/>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cp:lastPrinted>2020-06-04T06:50:00Z</cp:lastPrinted>
  <dcterms:created xsi:type="dcterms:W3CDTF">2018-09-15T05:18:00Z</dcterms:created>
  <dcterms:modified xsi:type="dcterms:W3CDTF">2020-06-04T06:50:00Z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